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26"/>
      </w:tblGrid>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rsidTr="00F44E9D">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9000"/>
                        </w:tblGrid>
                        <w:tr w:rsidR="00F44E9D" w:rsidRPr="00F44E9D">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44E9D" w:rsidRPr="00F44E9D">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F44E9D" w:rsidRPr="00F44E9D">
                                                  <w:tc>
                                                    <w:tcPr>
                                                      <w:tcW w:w="0" w:type="auto"/>
                                                      <w:vAlign w:val="center"/>
                                                    </w:tcPr>
                                                    <w:p w:rsidR="00F44E9D" w:rsidRPr="00F44E9D" w:rsidRDefault="00F44E9D" w:rsidP="00F44E9D">
                                                      <w:pPr>
                                                        <w:spacing w:after="0" w:line="240" w:lineRule="auto"/>
                                                        <w:rPr>
                                                          <w:rFonts w:ascii="Calibri" w:eastAsia="Times New Roman" w:hAnsi="Calibri" w:cs="Calibri"/>
                                                          <w:lang w:eastAsia="en-GB"/>
                                                        </w:rPr>
                                                      </w:pPr>
                                                      <w:r w:rsidRPr="00F44E9D">
                                                        <w:rPr>
                                                          <w:rFonts w:ascii="Calibri" w:eastAsia="Times New Roman" w:hAnsi="Calibri" w:cs="Calibri"/>
                                                          <w:lang w:eastAsia="en-GB"/>
                                                        </w:rPr>
                                                        <w:t xml:space="preserve">​ </w:t>
                                                      </w:r>
                                                    </w:p>
                                                    <w:tbl>
                                                      <w:tblPr>
                                                        <w:tblW w:w="5000" w:type="pct"/>
                                                        <w:tblCellMar>
                                                          <w:left w:w="0" w:type="dxa"/>
                                                          <w:right w:w="0" w:type="dxa"/>
                                                        </w:tblCellMar>
                                                        <w:tblLook w:val="04A0" w:firstRow="1" w:lastRow="0" w:firstColumn="1" w:lastColumn="0" w:noHBand="0" w:noVBand="1"/>
                                                      </w:tblPr>
                                                      <w:tblGrid>
                                                        <w:gridCol w:w="5484"/>
                                                        <w:gridCol w:w="2796"/>
                                                      </w:tblGrid>
                                                      <w:tr w:rsidR="00F44E9D" w:rsidRPr="00F44E9D">
                                                        <w:trPr>
                                                          <w:trHeight w:val="600"/>
                                                        </w:trPr>
                                                        <w:tc>
                                                          <w:tcPr>
                                                            <w:tcW w:w="6525" w:type="dxa"/>
                                                            <w:vAlign w:val="center"/>
                                                            <w:hideMark/>
                                                          </w:tcPr>
                                                          <w:tbl>
                                                            <w:tblPr>
                                                              <w:tblW w:w="5000" w:type="pct"/>
                                                              <w:tblCellMar>
                                                                <w:left w:w="0" w:type="dxa"/>
                                                                <w:right w:w="0" w:type="dxa"/>
                                                              </w:tblCellMar>
                                                              <w:tblLook w:val="04A0" w:firstRow="1" w:lastRow="0" w:firstColumn="1" w:lastColumn="0" w:noHBand="0" w:noVBand="1"/>
                                                            </w:tblPr>
                                                            <w:tblGrid>
                                                              <w:gridCol w:w="5484"/>
                                                            </w:tblGrid>
                                                            <w:tr w:rsidR="00F44E9D" w:rsidRPr="00F44E9D">
                                                              <w:trPr>
                                                                <w:trHeight w:val="900"/>
                                                              </w:trPr>
                                                              <w:tc>
                                                                <w:tcPr>
                                                                  <w:tcW w:w="0" w:type="auto"/>
                                                                  <w:tcMar>
                                                                    <w:top w:w="0" w:type="dxa"/>
                                                                    <w:left w:w="0" w:type="dxa"/>
                                                                    <w:bottom w:w="120" w:type="dxa"/>
                                                                    <w:right w:w="0" w:type="dxa"/>
                                                                  </w:tcMar>
                                                                  <w:vAlign w:val="bottom"/>
                                                                  <w:hideMark/>
                                                                </w:tcPr>
                                                                <w:p w:rsidR="00F44E9D" w:rsidRPr="00F44E9D" w:rsidRDefault="00F44E9D" w:rsidP="00F44E9D">
                                                                  <w:pPr>
                                                                    <w:spacing w:after="0" w:line="240" w:lineRule="auto"/>
                                                                    <w:textAlignment w:val="bottom"/>
                                                                    <w:outlineLvl w:val="1"/>
                                                                    <w:rPr>
                                                                      <w:rFonts w:ascii="Helvetica" w:eastAsia="Times New Roman" w:hAnsi="Helvetica" w:cs="Helvetica"/>
                                                                      <w:b/>
                                                                      <w:bCs/>
                                                                      <w:sz w:val="45"/>
                                                                      <w:szCs w:val="45"/>
                                                                      <w:lang w:eastAsia="en-GB"/>
                                                                    </w:rPr>
                                                                  </w:pPr>
                                                                  <w:bookmarkStart w:id="0" w:name="_GoBack"/>
                                                                  <w:bookmarkEnd w:id="0"/>
                                                                  <w:r w:rsidRPr="00F44E9D">
                                                                    <w:rPr>
                                                                      <w:rFonts w:ascii="Helvetica" w:eastAsia="Times New Roman" w:hAnsi="Helvetica" w:cs="Helvetica"/>
                                                                      <w:b/>
                                                                      <w:bCs/>
                                                                      <w:sz w:val="45"/>
                                                                      <w:szCs w:val="45"/>
                                                                      <w:lang w:eastAsia="en-GB"/>
                                                                    </w:rPr>
                                                                    <w:t>NEWS</w:t>
                                                                  </w: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c>
                                                          <w:tcPr>
                                                            <w:tcW w:w="2790" w:type="dxa"/>
                                                            <w:vAlign w:val="center"/>
                                                            <w:hideMark/>
                                                          </w:tcPr>
                                                          <w:p w:rsidR="00F44E9D" w:rsidRPr="00F44E9D" w:rsidRDefault="00F44E9D" w:rsidP="00F44E9D">
                                                            <w:pPr>
                                                              <w:spacing w:after="0" w:line="240" w:lineRule="auto"/>
                                                              <w:jc w:val="right"/>
                                                              <w:rPr>
                                                                <w:rFonts w:ascii="Calibri" w:eastAsia="Times New Roman" w:hAnsi="Calibri" w:cs="Calibri"/>
                                                                <w:lang w:eastAsia="en-GB"/>
                                                              </w:rPr>
                                                            </w:pPr>
                                                            <w:r w:rsidRPr="00F44E9D">
                                                              <w:rPr>
                                                                <w:rFonts w:ascii="Calibri" w:eastAsia="Times New Roman" w:hAnsi="Calibri" w:cs="Calibri"/>
                                                                <w:noProof/>
                                                                <w:lang w:eastAsia="en-GB"/>
                                                              </w:rPr>
                                                              <w:drawing>
                                                                <wp:inline distT="0" distB="0" distL="0" distR="0">
                                                                  <wp:extent cx="1775460" cy="381000"/>
                                                                  <wp:effectExtent l="0" t="0" r="0" b="0"/>
                                                                  <wp:docPr id="1" name="Picture 1" descr="Ox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shi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381000"/>
                                                                          </a:xfrm>
                                                                          <a:prstGeom prst="rect">
                                                                            <a:avLst/>
                                                                          </a:prstGeom>
                                                                          <a:noFill/>
                                                                          <a:ln>
                                                                            <a:noFill/>
                                                                          </a:ln>
                                                                        </pic:spPr>
                                                                      </pic:pic>
                                                                    </a:graphicData>
                                                                  </a:graphic>
                                                                </wp:inline>
                                                              </w:drawing>
                                                            </w:r>
                                                          </w:p>
                                                        </w:tc>
                                                      </w:tr>
                                                    </w:tbl>
                                                    <w:p w:rsidR="00F44E9D" w:rsidRPr="00F44E9D" w:rsidRDefault="00F44E9D" w:rsidP="00F44E9D">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8280"/>
                                                      </w:tblGrid>
                                                      <w:tr w:rsidR="00F44E9D" w:rsidRPr="00F44E9D">
                                                        <w:trPr>
                                                          <w:trHeight w:val="75"/>
                                                          <w:hidden/>
                                                        </w:trPr>
                                                        <w:tc>
                                                          <w:tcPr>
                                                            <w:tcW w:w="5000" w:type="pct"/>
                                                            <w:tcBorders>
                                                              <w:top w:val="nil"/>
                                                              <w:left w:val="nil"/>
                                                              <w:bottom w:val="single" w:sz="8" w:space="0" w:color="000000"/>
                                                              <w:right w:val="nil"/>
                                                            </w:tcBorders>
                                                            <w:shd w:val="clear" w:color="auto" w:fill="FFFFFF"/>
                                                            <w:vAlign w:val="center"/>
                                                            <w:hideMark/>
                                                          </w:tcPr>
                                                          <w:p w:rsidR="00F44E9D" w:rsidRPr="00F44E9D" w:rsidRDefault="00F44E9D" w:rsidP="00F44E9D">
                                                            <w:pPr>
                                                              <w:spacing w:after="0" w:line="240" w:lineRule="auto"/>
                                                              <w:rPr>
                                                                <w:rFonts w:ascii="Calibri" w:eastAsia="Times New Roman" w:hAnsi="Calibri" w:cs="Calibri"/>
                                                                <w:vanish/>
                                                                <w:lang w:eastAsia="en-GB"/>
                                                              </w:rPr>
                                                            </w:pPr>
                                                          </w:p>
                                                        </w:tc>
                                                      </w:tr>
                                                    </w:tbl>
                                                    <w:p w:rsidR="00F44E9D" w:rsidRPr="00F44E9D" w:rsidRDefault="00F44E9D" w:rsidP="00F44E9D">
                                                      <w:pPr>
                                                        <w:spacing w:after="0" w:line="240" w:lineRule="auto"/>
                                                        <w:rPr>
                                                          <w:rFonts w:ascii="Calibri" w:eastAsia="Times New Roman" w:hAnsi="Calibri" w:cs="Calibri"/>
                                                          <w:lang w:eastAsia="en-GB"/>
                                                        </w:rPr>
                                                      </w:pPr>
                                                      <w:r w:rsidRPr="00F44E9D">
                                                        <w:rPr>
                                                          <w:rFonts w:ascii="Calibri" w:eastAsia="Times New Roman" w:hAnsi="Calibri" w:cs="Calibri"/>
                                                          <w:lang w:eastAsia="en-GB"/>
                                                        </w:rPr>
                                                        <w:t xml:space="preserve">​ ​ </w:t>
                                                      </w: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Calibri" w:eastAsia="Times New Roman" w:hAnsi="Calibri" w:cs="Calibri"/>
                                        <w:lang w:eastAsia="en-GB"/>
                                      </w:rPr>
                                    </w:pPr>
                                    <w:r w:rsidRPr="00F44E9D">
                                      <w:rPr>
                                        <w:rFonts w:ascii="Calibri" w:eastAsia="Times New Roman" w:hAnsi="Calibri" w:cs="Calibri"/>
                                        <w:lang w:eastAsia="en-GB"/>
                                      </w:rPr>
                                      <w:t xml:space="preserve">​ </w:t>
                                    </w: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F44E9D" w:rsidRPr="00F44E9D">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F44E9D" w:rsidRPr="00F44E9D">
                                <w:tc>
                                  <w:tcPr>
                                    <w:tcW w:w="0" w:type="auto"/>
                                    <w:vAlign w:val="center"/>
                                    <w:hideMark/>
                                  </w:tcPr>
                                  <w:p w:rsidR="00F44E9D" w:rsidRPr="00F44E9D" w:rsidRDefault="00F44E9D" w:rsidP="00F44E9D">
                                    <w:pPr>
                                      <w:spacing w:after="150" w:line="240" w:lineRule="auto"/>
                                      <w:outlineLvl w:val="0"/>
                                      <w:rPr>
                                        <w:rFonts w:ascii="Helvetica" w:eastAsia="Times New Roman" w:hAnsi="Helvetica" w:cs="Helvetica"/>
                                        <w:b/>
                                        <w:bCs/>
                                        <w:color w:val="333333"/>
                                        <w:kern w:val="36"/>
                                        <w:sz w:val="48"/>
                                        <w:szCs w:val="48"/>
                                        <w:lang w:eastAsia="en-GB"/>
                                      </w:rPr>
                                    </w:pPr>
                                    <w:r w:rsidRPr="00F44E9D">
                                      <w:rPr>
                                        <w:rFonts w:ascii="Helvetica" w:eastAsia="Times New Roman" w:hAnsi="Helvetica" w:cs="Helvetica"/>
                                        <w:b/>
                                        <w:bCs/>
                                        <w:color w:val="333333"/>
                                        <w:kern w:val="36"/>
                                        <w:sz w:val="48"/>
                                        <w:szCs w:val="48"/>
                                        <w:lang w:eastAsia="en-GB"/>
                                      </w:rPr>
                                      <w:t xml:space="preserve">Councils share updates on temporary bus gate proposals </w:t>
                                    </w: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26"/>
            </w:tblGrid>
            <w:tr w:rsidR="00F44E9D" w:rsidRPr="00F44E9D">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F44E9D" w:rsidRPr="00F44E9D">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306"/>
                        </w:tblGrid>
                        <w:tr w:rsidR="00F44E9D" w:rsidRPr="00F44E9D">
                          <w:tc>
                            <w:tcPr>
                              <w:tcW w:w="8280" w:type="dxa"/>
                              <w:hideMark/>
                            </w:tcPr>
                            <w:tbl>
                              <w:tblPr>
                                <w:tblW w:w="0" w:type="auto"/>
                                <w:tblCellMar>
                                  <w:left w:w="0" w:type="dxa"/>
                                  <w:right w:w="0" w:type="dxa"/>
                                </w:tblCellMar>
                                <w:tblLook w:val="04A0" w:firstRow="1" w:lastRow="0" w:firstColumn="1" w:lastColumn="0" w:noHBand="0" w:noVBand="1"/>
                              </w:tblPr>
                              <w:tblGrid>
                                <w:gridCol w:w="8306"/>
                              </w:tblGrid>
                              <w:tr w:rsidR="00F44E9D" w:rsidRPr="00F44E9D">
                                <w:tc>
                                  <w:tcPr>
                                    <w:tcW w:w="8280" w:type="dxa"/>
                                    <w:tcMar>
                                      <w:top w:w="15" w:type="dxa"/>
                                      <w:left w:w="15" w:type="dxa"/>
                                      <w:bottom w:w="15" w:type="dxa"/>
                                      <w:right w:w="15" w:type="dxa"/>
                                    </w:tcMar>
                                    <w:vAlign w:val="center"/>
                                    <w:hideMark/>
                                  </w:tcPr>
                                  <w:p w:rsidR="00F44E9D" w:rsidRPr="00F44E9D" w:rsidRDefault="00F44E9D" w:rsidP="00F44E9D">
                                    <w:pPr>
                                      <w:spacing w:after="0" w:line="240" w:lineRule="auto"/>
                                      <w:rPr>
                                        <w:rFonts w:ascii="Calibri" w:eastAsia="Times New Roman" w:hAnsi="Calibri" w:cs="Calibri"/>
                                        <w:lang w:eastAsia="en-GB"/>
                                      </w:rPr>
                                    </w:pPr>
                                    <w:hyperlink r:id="rId6" w:tgtFrame="" w:history="1">
                                      <w:r w:rsidRPr="00F44E9D">
                                        <w:rPr>
                                          <w:rFonts w:ascii="Calibri" w:eastAsia="Times New Roman" w:hAnsi="Calibri" w:cs="Calibri"/>
                                          <w:noProof/>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257800" cy="2638425"/>
                                            <wp:effectExtent l="0" t="0" r="0" b="9525"/>
                                            <wp:wrapSquare wrapText="bothSides"/>
                                            <wp:docPr id="4" name="Picture 4" descr="https://presspage-production-content.s3.amazonaws.com/uploads/1660/800_busgate2020.jpg?1000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page-production-content.s3.amazonaws.com/uploads/1660/800_busgate2020.jpg?1000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6384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F44E9D" w:rsidRPr="00F44E9D">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F44E9D" w:rsidRPr="00F44E9D">
                                <w:tc>
                                  <w:tcPr>
                                    <w:tcW w:w="0" w:type="auto"/>
                                    <w:vAlign w:val="center"/>
                                    <w:hideMark/>
                                  </w:tcPr>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Oxford City Council and Oxfordshire County Council have shared updates on the temporary bus gates proposals for Oxford city centre, which aim to assist Oxford’s recovery from the Coronavirus pandemic.</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bus gates aim to create an environment which is safer for pedestrians and cyclists. This is to be achieved through ensuring quicker, more frequent buses on less congested roads. It will thus allow potentially reallocating road space to create an improved pedestrian and cycling environment.</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Under normal conditions, vehicles use the city centre as a cut through. The aim is to reduce the use of city centre as a through-route, thereby cutting traffic levels and congestion within and on the approaches to the centre, to reboot the local economy and support local businesses.</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hyperlink r:id="rId8" w:history="1">
                                      <w:r w:rsidRPr="00F44E9D">
                                        <w:rPr>
                                          <w:rFonts w:ascii="Helvetica" w:eastAsia="Times New Roman" w:hAnsi="Helvetica" w:cs="Helvetica"/>
                                          <w:color w:val="0000FF"/>
                                          <w:sz w:val="21"/>
                                          <w:szCs w:val="21"/>
                                          <w:u w:val="single"/>
                                          <w:lang w:eastAsia="en-GB"/>
                                        </w:rPr>
                                        <w:t>The two councils have now launched a public survey to help inform the proposals, including a list of frequently asked questions addressing comments that have already been submitted to the councils.</w:t>
                                      </w:r>
                                    </w:hyperlink>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survey will inform the decisions about the scheme including the location of the bus gates, timings, and how road space can best be reallocated ahead of the proposed installation of the temporary bus gates at the end of September.</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Earlier this month the councils announced their intention to install the temporary bus gates as part of a wider response to assist in Oxford’s economic recovery from the coronavirus pandemic.</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lastRenderedPageBreak/>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b/>
                                        <w:bCs/>
                                        <w:color w:val="333333"/>
                                        <w:sz w:val="21"/>
                                        <w:szCs w:val="21"/>
                                        <w:lang w:eastAsia="en-GB"/>
                                      </w:rPr>
                                      <w:t>The proposals</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A bus gate is a form of access restriction that allows only buses, cyclists, emergency vehicles and other limited exempt users to pass through a particular point at specified times of day.</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new temporary bus gates would be implemented using experimental traffic regulation orders following guidance recently issued to local authorities by the Department for Transport to assist in the delivery of emergency active travel measures and other pandemic recovery schemes.</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It is proposed that the two temporary bus gates for the city centre are to be located:</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xml:space="preserve">On Hythe Bridge Street or Worcester Street, between </w:t>
                                    </w:r>
                                    <w:proofErr w:type="spellStart"/>
                                    <w:r w:rsidRPr="00F44E9D">
                                      <w:rPr>
                                        <w:rFonts w:ascii="Helvetica" w:eastAsia="Times New Roman" w:hAnsi="Helvetica" w:cs="Helvetica"/>
                                        <w:color w:val="333333"/>
                                        <w:sz w:val="21"/>
                                        <w:szCs w:val="21"/>
                                        <w:lang w:eastAsia="en-GB"/>
                                      </w:rPr>
                                      <w:t>Frideswide</w:t>
                                    </w:r>
                                    <w:proofErr w:type="spellEnd"/>
                                    <w:r w:rsidRPr="00F44E9D">
                                      <w:rPr>
                                        <w:rFonts w:ascii="Helvetica" w:eastAsia="Times New Roman" w:hAnsi="Helvetica" w:cs="Helvetica"/>
                                        <w:color w:val="333333"/>
                                        <w:sz w:val="21"/>
                                        <w:szCs w:val="21"/>
                                        <w:lang w:eastAsia="en-GB"/>
                                      </w:rPr>
                                      <w:t xml:space="preserve"> Square and Beaumont Street</w:t>
                                    </w:r>
                                    <w:r w:rsidRPr="00F44E9D">
                                      <w:rPr>
                                        <w:rFonts w:ascii="Calibri" w:eastAsia="Times New Roman" w:hAnsi="Calibri" w:cs="Calibri"/>
                                        <w:color w:val="333333"/>
                                        <w:lang w:eastAsia="en-GB"/>
                                      </w:rPr>
                                      <w:t xml:space="preserve"> </w:t>
                                    </w:r>
                                  </w:p>
                                  <w:p w:rsidR="00F44E9D" w:rsidRPr="00F44E9D" w:rsidRDefault="00F44E9D" w:rsidP="00F44E9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On St Cross Road or South Parks Road, between Parks Road and Manor Road</w:t>
                                    </w: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F44E9D" w:rsidRPr="00F44E9D">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F44E9D" w:rsidRPr="00F44E9D">
                                <w:tc>
                                  <w:tcPr>
                                    <w:tcW w:w="0" w:type="auto"/>
                                    <w:vAlign w:val="center"/>
                                    <w:hideMark/>
                                  </w:tcPr>
                                  <w:p w:rsidR="00F44E9D" w:rsidRPr="00F44E9D" w:rsidRDefault="00F44E9D" w:rsidP="00F44E9D">
                                    <w:pPr>
                                      <w:spacing w:after="0" w:line="240" w:lineRule="auto"/>
                                      <w:rPr>
                                        <w:rFonts w:ascii="Times New Roman" w:eastAsia="Times New Roman" w:hAnsi="Times New Roman" w:cs="Times New Roman"/>
                                        <w:sz w:val="20"/>
                                        <w:szCs w:val="20"/>
                                        <w:lang w:eastAsia="en-GB"/>
                                      </w:rPr>
                                    </w:pPr>
                                    <w:r w:rsidRPr="00F44E9D">
                                      <w:rPr>
                                        <w:rFonts w:ascii="Times New Roman" w:eastAsia="Times New Roman" w:hAnsi="Times New Roman" w:cs="Times New Roman"/>
                                        <w:noProof/>
                                        <w:sz w:val="20"/>
                                        <w:szCs w:val="20"/>
                                        <w:lang w:eastAsia="en-GB"/>
                                      </w:rPr>
                                      <w:lastRenderedPageBreak/>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4762500" cy="3571875"/>
                                          <wp:effectExtent l="0" t="0" r="0" b="9525"/>
                                          <wp:wrapSquare wrapText="bothSides"/>
                                          <wp:docPr id="3" name="Picture 3" descr="https://presspage-production-content.s3.amazonaws.com/uploads/1660/500_busgate1.jpg?x=159592896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sspage-production-content.s3.amazonaws.com/uploads/1660/500_busgate1.jpg?x=15959289638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F44E9D" w:rsidRPr="00F44E9D">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F44E9D" w:rsidRPr="00F44E9D">
                                <w:tc>
                                  <w:tcPr>
                                    <w:tcW w:w="0" w:type="auto"/>
                                    <w:vAlign w:val="center"/>
                                    <w:hideMark/>
                                  </w:tcPr>
                                  <w:p w:rsidR="00F44E9D" w:rsidRPr="00F44E9D" w:rsidRDefault="00F44E9D" w:rsidP="00F44E9D">
                                    <w:pPr>
                                      <w:spacing w:after="0" w:line="240" w:lineRule="auto"/>
                                      <w:rPr>
                                        <w:rFonts w:ascii="Times New Roman" w:eastAsia="Times New Roman" w:hAnsi="Times New Roman" w:cs="Times New Roman"/>
                                        <w:sz w:val="20"/>
                                        <w:szCs w:val="20"/>
                                        <w:lang w:eastAsia="en-GB"/>
                                      </w:rPr>
                                    </w:pPr>
                                    <w:r w:rsidRPr="00F44E9D">
                                      <w:rPr>
                                        <w:rFonts w:ascii="Times New Roman" w:eastAsia="Times New Roman" w:hAnsi="Times New Roman" w:cs="Times New Roman"/>
                                        <w:noProof/>
                                        <w:sz w:val="20"/>
                                        <w:szCs w:val="20"/>
                                        <w:lang w:eastAsia="en-GB"/>
                                      </w:rPr>
                                      <w:lastRenderedPageBreak/>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4133850" cy="3810000"/>
                                          <wp:effectExtent l="0" t="0" r="0" b="0"/>
                                          <wp:wrapSquare wrapText="bothSides"/>
                                          <wp:docPr id="2" name="Picture 2" descr="https://presspage-production-content.s3.amazonaws.com/uploads/1660/500_busgate2.jpg?x=159592899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esspage-production-content.s3.amazonaws.com/uploads/1660/500_busgate2.jpg?x=15959289919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F44E9D" w:rsidRPr="00F44E9D">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F44E9D" w:rsidRPr="00F44E9D">
                                <w:tc>
                                  <w:tcPr>
                                    <w:tcW w:w="0" w:type="auto"/>
                                    <w:vAlign w:val="center"/>
                                    <w:hideMark/>
                                  </w:tcPr>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b/>
                                        <w:bCs/>
                                        <w:color w:val="333333"/>
                                        <w:sz w:val="21"/>
                                        <w:szCs w:val="21"/>
                                        <w:lang w:eastAsia="en-GB"/>
                                      </w:rPr>
                                      <w:t>The key points of the proposals are:</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Restricting car traffic cutting through the city to ensure quicker, more reliable, and more frequent buses operating on less congested roads in to the city centre in an effort to reboot the local economy and support local businesses</w:t>
                                    </w:r>
                                    <w:r w:rsidRPr="00F44E9D">
                                      <w:rPr>
                                        <w:rFonts w:ascii="Calibri" w:eastAsia="Times New Roman" w:hAnsi="Calibri" w:cs="Calibri"/>
                                        <w:color w:val="333333"/>
                                        <w:lang w:eastAsia="en-GB"/>
                                      </w:rPr>
                                      <w:t xml:space="preserve"> </w:t>
                                    </w:r>
                                  </w:p>
                                  <w:p w:rsidR="00F44E9D" w:rsidRPr="00F44E9D" w:rsidRDefault="00F44E9D" w:rsidP="00F44E9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Reallocating road space to improve and encourage cycling and walking, including new or wider cycle lanes and closing roads to allow restaurants to place tables and chairs in the street create an outdoor café-culture, and to create safer and more attractive civic spaces which revitalises the city centre economy</w:t>
                                    </w:r>
                                    <w:r w:rsidRPr="00F44E9D">
                                      <w:rPr>
                                        <w:rFonts w:ascii="Calibri" w:eastAsia="Times New Roman" w:hAnsi="Calibri" w:cs="Calibri"/>
                                        <w:color w:val="333333"/>
                                        <w:lang w:eastAsia="en-GB"/>
                                      </w:rPr>
                                      <w:t xml:space="preserve"> </w:t>
                                    </w:r>
                                  </w:p>
                                  <w:p w:rsidR="00F44E9D" w:rsidRPr="00F44E9D" w:rsidRDefault="00F44E9D" w:rsidP="00F44E9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Cyclists, buses, coaches, taxis, private hire vehicles, Blue Badge holders and disabled tax allowance vehicles will be allowed through the bus gates during its hours of operation.</w:t>
                                    </w:r>
                                    <w:r w:rsidRPr="00F44E9D">
                                      <w:rPr>
                                        <w:rFonts w:ascii="Calibri" w:eastAsia="Times New Roman" w:hAnsi="Calibri" w:cs="Calibri"/>
                                        <w:color w:val="333333"/>
                                        <w:lang w:eastAsia="en-GB"/>
                                      </w:rPr>
                                      <w:t xml:space="preserve"> </w:t>
                                    </w:r>
                                  </w:p>
                                  <w:p w:rsidR="00F44E9D" w:rsidRPr="00F44E9D" w:rsidRDefault="00F44E9D" w:rsidP="00F44E9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Limited access through the bus gates for residents within the central area of the city is being considered.</w:t>
                                    </w:r>
                                    <w:r w:rsidRPr="00F44E9D">
                                      <w:rPr>
                                        <w:rFonts w:ascii="Calibri" w:eastAsia="Times New Roman" w:hAnsi="Calibri" w:cs="Calibri"/>
                                        <w:color w:val="333333"/>
                                        <w:lang w:eastAsia="en-GB"/>
                                      </w:rPr>
                                      <w:t xml:space="preserve"> </w:t>
                                    </w:r>
                                  </w:p>
                                  <w:p w:rsidR="00F44E9D" w:rsidRPr="00F44E9D" w:rsidRDefault="00F44E9D" w:rsidP="00F44E9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Exemptions for other users are also being considered.</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bus gates would potentially operate seven days a week between 7.30 am and 6.30 pm, aligning to the existing restrictions at the current High Street bus gate.</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bus gates are specifically designed not to prevent access to any areas of the city, including the city centre. Access will be maintained through the bus gates for certain modes of travel and vehicles; other traffic will still be able to get to their destination via alternative routes.</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scheme will be funded by both councils and implemented by Oxfordshire County Council as the transport authority.</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hyperlink r:id="rId11" w:history="1">
                                      <w:r w:rsidRPr="00F44E9D">
                                        <w:rPr>
                                          <w:rFonts w:ascii="Helvetica" w:eastAsia="Times New Roman" w:hAnsi="Helvetica" w:cs="Helvetica"/>
                                          <w:color w:val="0000FF"/>
                                          <w:sz w:val="21"/>
                                          <w:szCs w:val="21"/>
                                          <w:u w:val="single"/>
                                          <w:lang w:eastAsia="en-GB"/>
                                        </w:rPr>
                                        <w:t>More information on the proposals can be found here, including a list of Frequently Asked Questions (FAQs).</w:t>
                                      </w:r>
                                    </w:hyperlink>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lastRenderedPageBreak/>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b/>
                                        <w:bCs/>
                                        <w:color w:val="333333"/>
                                        <w:sz w:val="21"/>
                                        <w:szCs w:val="21"/>
                                        <w:lang w:eastAsia="en-GB"/>
                                      </w:rPr>
                                      <w:t>Supporting recovery from the coronavirus pandemic</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bus gates are part of measures that are being introduced by both councils to support recovery from the coronavirus pandemic, consistent with the Government’s national plan to create an environment which is safer for pedestrians and cyclists.</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During lockdown Oxford city centre saw a 65% reduction in air pollution levels and increased cycling and walking. However, to sustain this level of activity, reduce traffic dangers, and maximise space for cyclists and pedestrians, significant change to road space is required.</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xml:space="preserve">Cars cutting through the city centre makes it less attractive to visitors, local people, and tourists by creating congestion and dirty air. </w:t>
                                    </w:r>
                                    <w:hyperlink r:id="rId12" w:history="1">
                                      <w:r w:rsidRPr="00F44E9D">
                                        <w:rPr>
                                          <w:rFonts w:ascii="Helvetica" w:eastAsia="Times New Roman" w:hAnsi="Helvetica" w:cs="Helvetica"/>
                                          <w:color w:val="0000FF"/>
                                          <w:sz w:val="21"/>
                                          <w:szCs w:val="21"/>
                                          <w:u w:val="single"/>
                                          <w:lang w:eastAsia="en-GB"/>
                                        </w:rPr>
                                        <w:t>New compelling data</w:t>
                                      </w:r>
                                    </w:hyperlink>
                                    <w:r w:rsidRPr="00F44E9D">
                                      <w:rPr>
                                        <w:rFonts w:ascii="Helvetica" w:eastAsia="Times New Roman" w:hAnsi="Helvetica" w:cs="Helvetica"/>
                                        <w:color w:val="333333"/>
                                        <w:sz w:val="21"/>
                                        <w:szCs w:val="21"/>
                                        <w:lang w:eastAsia="en-GB"/>
                                      </w:rPr>
                                      <w:t xml:space="preserve"> shows that polluted air increases coronavirus infections, hospital admissions and deaths.</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Oxford’s city centre economy is highly reliant on people arriving by bus - a survey undertaken in Oxford city centre in 2017 confirmed that for shopping, 70% came by Park &amp; Ride or bus on the days surveyed.</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city centre’s reliance on public transport means that the city centre economy is more vulnerable to the impacts of the coronavirus pandemic due to people’s reluctance to use public transport.</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xml:space="preserve">The bus gates proposals reflect a change </w:t>
                                    </w:r>
                                    <w:hyperlink r:id="rId13" w:history="1">
                                      <w:r w:rsidRPr="00F44E9D">
                                        <w:rPr>
                                          <w:rFonts w:ascii="Helvetica" w:eastAsia="Times New Roman" w:hAnsi="Helvetica" w:cs="Helvetica"/>
                                          <w:color w:val="0000FF"/>
                                          <w:sz w:val="21"/>
                                          <w:szCs w:val="21"/>
                                          <w:u w:val="single"/>
                                          <w:lang w:eastAsia="en-GB"/>
                                        </w:rPr>
                                        <w:t>in the Government’s guidance on safe travel on 17 July</w:t>
                                      </w:r>
                                    </w:hyperlink>
                                    <w:r w:rsidRPr="00F44E9D">
                                      <w:rPr>
                                        <w:rFonts w:ascii="Helvetica" w:eastAsia="Times New Roman" w:hAnsi="Helvetica" w:cs="Helvetica"/>
                                        <w:color w:val="333333"/>
                                        <w:sz w:val="21"/>
                                        <w:szCs w:val="21"/>
                                        <w:lang w:eastAsia="en-GB"/>
                                      </w:rPr>
                                      <w:t xml:space="preserve"> which says: "You can help control coronavirus and travel safely by walking and cycling, if you can. Where this is not possible, use public transport or drive." The recent change reflects the Government’s intention to promote a return to public transport as part of the recovery from the pandemic and Oxford’s temporary bus gates aim to rebuild confidence in bus travel.</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xml:space="preserve">The bus gates aim to decrease the amount of cars using city centre as a through route rather than a destination. Under normal conditions, vehicles use the city centre as a cut through route, with car visitors representing less than 10% of total city centre </w:t>
                                    </w:r>
                                    <w:proofErr w:type="spellStart"/>
                                    <w:r w:rsidRPr="00F44E9D">
                                      <w:rPr>
                                        <w:rFonts w:ascii="Helvetica" w:eastAsia="Times New Roman" w:hAnsi="Helvetica" w:cs="Helvetica"/>
                                        <w:color w:val="333333"/>
                                        <w:sz w:val="21"/>
                                        <w:szCs w:val="21"/>
                                        <w:lang w:eastAsia="en-GB"/>
                                      </w:rPr>
                                      <w:t>footfall.Oxford</w:t>
                                    </w:r>
                                    <w:proofErr w:type="spellEnd"/>
                                    <w:r w:rsidRPr="00F44E9D">
                                      <w:rPr>
                                        <w:rFonts w:ascii="Helvetica" w:eastAsia="Times New Roman" w:hAnsi="Helvetica" w:cs="Helvetica"/>
                                        <w:color w:val="333333"/>
                                        <w:sz w:val="21"/>
                                        <w:szCs w:val="21"/>
                                        <w:lang w:eastAsia="en-GB"/>
                                      </w:rPr>
                                      <w:t xml:space="preserve"> has also limited city centre car parking. Before the pandemic, car parking was already at capacity, particularly at weekends. Under the proposals, visitors wishing the access the city centre using a car, will still be do this, with all the car parks still being accessible from all points.</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b/>
                                        <w:bCs/>
                                        <w:color w:val="333333"/>
                                        <w:sz w:val="21"/>
                                        <w:szCs w:val="21"/>
                                        <w:lang w:eastAsia="en-GB"/>
                                      </w:rPr>
                                      <w:t>What happens next?</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The councils are encouraging feedback through an online survey. The survey will inform decisions about the scheme, which the councils are aiming to introduce by late September at the earliest.</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xml:space="preserve">A time period has not been set for the duration of the bus gates, however Experimental Traffic Regulation Orders have a maximum time limit of 18 months and the bus gates cannot be made permanent without full public </w:t>
                                    </w:r>
                                    <w:proofErr w:type="spellStart"/>
                                    <w:r w:rsidRPr="00F44E9D">
                                      <w:rPr>
                                        <w:rFonts w:ascii="Helvetica" w:eastAsia="Times New Roman" w:hAnsi="Helvetica" w:cs="Helvetica"/>
                                        <w:color w:val="333333"/>
                                        <w:sz w:val="21"/>
                                        <w:szCs w:val="21"/>
                                        <w:lang w:eastAsia="en-GB"/>
                                      </w:rPr>
                                      <w:t>consultation.</w:t>
                                    </w:r>
                                    <w:hyperlink r:id="rId14" w:history="1">
                                      <w:r w:rsidRPr="00F44E9D">
                                        <w:rPr>
                                          <w:rFonts w:ascii="Helvetica" w:eastAsia="Times New Roman" w:hAnsi="Helvetica" w:cs="Helvetica"/>
                                          <w:color w:val="0000FF"/>
                                          <w:sz w:val="21"/>
                                          <w:szCs w:val="21"/>
                                          <w:u w:val="single"/>
                                          <w:lang w:eastAsia="en-GB"/>
                                        </w:rPr>
                                        <w:t>The</w:t>
                                      </w:r>
                                      <w:proofErr w:type="spellEnd"/>
                                      <w:r w:rsidRPr="00F44E9D">
                                        <w:rPr>
                                          <w:rFonts w:ascii="Helvetica" w:eastAsia="Times New Roman" w:hAnsi="Helvetica" w:cs="Helvetica"/>
                                          <w:color w:val="0000FF"/>
                                          <w:sz w:val="21"/>
                                          <w:szCs w:val="21"/>
                                          <w:u w:val="single"/>
                                          <w:lang w:eastAsia="en-GB"/>
                                        </w:rPr>
                                        <w:t xml:space="preserve"> survey can be accessed on the Oxfordshire County Council website, and is open until August 9 2020 at 23.59.</w:t>
                                      </w:r>
                                    </w:hyperlink>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b/>
                                        <w:bCs/>
                                        <w:color w:val="333333"/>
                                        <w:sz w:val="21"/>
                                        <w:szCs w:val="21"/>
                                        <w:lang w:eastAsia="en-GB"/>
                                      </w:rPr>
                                      <w:t>Councillor Yvonne Constance, Cabinet Member for Environment, Oxfordshire County Council, said:</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xml:space="preserve">"The temporary bus gates will form an important part of the recovery of the transport network in Oxford and offer many benefits to residents and visitors. Bus journeys across </w:t>
                                    </w:r>
                                    <w:r w:rsidRPr="00F44E9D">
                                      <w:rPr>
                                        <w:rFonts w:ascii="Helvetica" w:eastAsia="Times New Roman" w:hAnsi="Helvetica" w:cs="Helvetica"/>
                                        <w:color w:val="333333"/>
                                        <w:sz w:val="21"/>
                                        <w:szCs w:val="21"/>
                                        <w:lang w:eastAsia="en-GB"/>
                                      </w:rPr>
                                      <w:lastRenderedPageBreak/>
                                      <w:t>the city have been slowed by increases in motor traffic over many years along with increasing air pollution.</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"Bus gates give us a chance to build back a more sustainable city as we recover; they will help the recovery of the bus operators, reduce congestion where they are located and help offer safer roads for cyclists. Residents have indicated that they want safer streets with less traffic as part of the recovery and this will be one of the steps forward to achieving this goal."</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b/>
                                        <w:bCs/>
                                        <w:color w:val="333333"/>
                                        <w:sz w:val="21"/>
                                        <w:szCs w:val="21"/>
                                        <w:lang w:eastAsia="en-GB"/>
                                      </w:rPr>
                                      <w:t>Councillor Tom Hayes, Deputy Leader and Cabinet Member for Green Transport and Zero Carbon Oxford, Oxford City Council, said:</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"We all know what it felt like to drive through the city centre before the pandemic-drivers were losing time, bogged down in stop-go traffic. We need to stop Oxford’s roads from getting so congested that it’s quicker for people inside the ring road to abandon the city centre and spend their money elsewhere.</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xml:space="preserve">"The city centre needs to be a destination, not a drive-through. </w:t>
                                    </w:r>
                                    <w:proofErr w:type="gramStart"/>
                                    <w:r w:rsidRPr="00F44E9D">
                                      <w:rPr>
                                        <w:rFonts w:ascii="Helvetica" w:eastAsia="Times New Roman" w:hAnsi="Helvetica" w:cs="Helvetica"/>
                                        <w:color w:val="333333"/>
                                        <w:sz w:val="21"/>
                                        <w:szCs w:val="21"/>
                                        <w:lang w:eastAsia="en-GB"/>
                                      </w:rPr>
                                      <w:t>It’s</w:t>
                                    </w:r>
                                    <w:proofErr w:type="gramEnd"/>
                                    <w:r w:rsidRPr="00F44E9D">
                                      <w:rPr>
                                        <w:rFonts w:ascii="Helvetica" w:eastAsia="Times New Roman" w:hAnsi="Helvetica" w:cs="Helvetica"/>
                                        <w:color w:val="333333"/>
                                        <w:sz w:val="21"/>
                                        <w:szCs w:val="21"/>
                                        <w:lang w:eastAsia="en-GB"/>
                                      </w:rPr>
                                      <w:t xml:space="preserve"> people that spend money in local businesses and support local jobs, not cut-through cars.</w:t>
                                    </w:r>
                                  </w:p>
                                  <w:p w:rsidR="00F44E9D" w:rsidRPr="00F44E9D" w:rsidRDefault="00F44E9D" w:rsidP="00F44E9D">
                                    <w:pPr>
                                      <w:spacing w:after="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 </w:t>
                                    </w:r>
                                  </w:p>
                                  <w:p w:rsidR="00F44E9D" w:rsidRPr="00F44E9D" w:rsidRDefault="00F44E9D" w:rsidP="00F44E9D">
                                    <w:pPr>
                                      <w:spacing w:after="15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t>"Oxford is a medieval city and our councils have limited room to manoeuvre: we can either remove some buildings to make room for more cars or we reduce the number of cars going through the city centre. These temporary bus gates don’t aim to block you from driving into town, they seek to funnel motorists into a set of routes which leave the others free for public transport, cycling and walking."</w:t>
                                    </w: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F44E9D" w:rsidRPr="00F44E9D">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F44E9D" w:rsidRPr="00F44E9D">
                                <w:tc>
                                  <w:tcPr>
                                    <w:tcW w:w="0" w:type="auto"/>
                                    <w:vAlign w:val="center"/>
                                    <w:hideMark/>
                                  </w:tcPr>
                                  <w:p w:rsidR="00F44E9D" w:rsidRPr="00F44E9D" w:rsidRDefault="00F44E9D" w:rsidP="00F44E9D">
                                    <w:pPr>
                                      <w:spacing w:after="150" w:line="240" w:lineRule="auto"/>
                                      <w:rPr>
                                        <w:rFonts w:ascii="Helvetica" w:eastAsia="Times New Roman" w:hAnsi="Helvetica" w:cs="Helvetica"/>
                                        <w:color w:val="333333"/>
                                        <w:sz w:val="21"/>
                                        <w:szCs w:val="21"/>
                                        <w:lang w:eastAsia="en-GB"/>
                                      </w:rPr>
                                    </w:pPr>
                                    <w:r w:rsidRPr="00F44E9D">
                                      <w:rPr>
                                        <w:rFonts w:ascii="Helvetica" w:eastAsia="Times New Roman" w:hAnsi="Helvetica" w:cs="Helvetica"/>
                                        <w:color w:val="333333"/>
                                        <w:sz w:val="21"/>
                                        <w:szCs w:val="21"/>
                                        <w:lang w:eastAsia="en-GB"/>
                                      </w:rPr>
                                      <w:lastRenderedPageBreak/>
                                      <w:t xml:space="preserve">URL : </w:t>
                                    </w:r>
                                    <w:hyperlink r:id="rId15" w:history="1">
                                      <w:r w:rsidRPr="00F44E9D">
                                        <w:rPr>
                                          <w:rFonts w:ascii="Helvetica" w:eastAsia="Times New Roman" w:hAnsi="Helvetica" w:cs="Helvetica"/>
                                          <w:color w:val="0000FF"/>
                                          <w:sz w:val="21"/>
                                          <w:szCs w:val="21"/>
                                          <w:u w:val="single"/>
                                          <w:lang w:eastAsia="en-GB"/>
                                        </w:rPr>
                                        <w:t>http://news.oxfordshire.gov.uk/councils-launch-public-survey-on-temporary--bus-gate-proposals/</w:t>
                                      </w:r>
                                    </w:hyperlink>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r w:rsidR="00F44E9D" w:rsidRPr="00F44E9D">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9000"/>
                        </w:tblGrid>
                        <w:tr w:rsidR="00F44E9D" w:rsidRPr="00F44E9D">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44E9D" w:rsidRPr="00F44E9D">
                                <w:tc>
                                  <w:tcPr>
                                    <w:tcW w:w="0" w:type="auto"/>
                                    <w:shd w:val="clear" w:color="auto" w:fill="FFFFFF"/>
                                    <w:tcMar>
                                      <w:top w:w="180" w:type="dxa"/>
                                      <w:left w:w="0" w:type="dxa"/>
                                      <w:bottom w:w="180" w:type="dxa"/>
                                      <w:right w:w="0" w:type="dxa"/>
                                    </w:tcMar>
                                    <w:vAlign w:val="center"/>
                                    <w:hideMark/>
                                  </w:tcPr>
                                  <w:p w:rsidR="00F44E9D" w:rsidRPr="00F44E9D" w:rsidRDefault="00F44E9D" w:rsidP="00F44E9D">
                                    <w:pPr>
                                      <w:spacing w:after="0" w:line="240" w:lineRule="auto"/>
                                      <w:rPr>
                                        <w:rFonts w:ascii="Times New Roman" w:eastAsia="Times New Roman" w:hAnsi="Times New Roman" w:cs="Times New Roman"/>
                                        <w:sz w:val="20"/>
                                        <w:szCs w:val="20"/>
                                        <w:lang w:eastAsia="en-GB"/>
                                      </w:rPr>
                                    </w:pPr>
                                  </w:p>
                                </w:tc>
                              </w:tr>
                              <w:tr w:rsidR="00F44E9D" w:rsidRPr="00F44E9D">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44E9D" w:rsidRPr="00F44E9D">
                                            <w:trPr>
                                              <w:jc w:val="center"/>
                                            </w:trPr>
                                            <w:tc>
                                              <w:tcPr>
                                                <w:tcW w:w="0" w:type="auto"/>
                                                <w:tcMar>
                                                  <w:top w:w="0" w:type="dxa"/>
                                                  <w:left w:w="360" w:type="dxa"/>
                                                  <w:bottom w:w="0" w:type="dxa"/>
                                                  <w:right w:w="360" w:type="dxa"/>
                                                </w:tcMar>
                                                <w:hideMark/>
                                              </w:tcPr>
                                              <w:p w:rsidR="00F44E9D" w:rsidRPr="00F44E9D" w:rsidRDefault="00F44E9D" w:rsidP="00F44E9D">
                                                <w:pPr>
                                                  <w:spacing w:after="0" w:line="240" w:lineRule="auto"/>
                                                  <w:rPr>
                                                    <w:rFonts w:ascii="Calibri" w:eastAsia="Times New Roman" w:hAnsi="Calibri" w:cs="Calibri"/>
                                                    <w:sz w:val="2"/>
                                                    <w:szCs w:val="2"/>
                                                    <w:lang w:eastAsia="en-GB"/>
                                                  </w:rPr>
                                                </w:pPr>
                                                <w:r w:rsidRPr="00F44E9D">
                                                  <w:rPr>
                                                    <w:rFonts w:ascii="Calibri" w:eastAsia="Times New Roman" w:hAnsi="Calibri" w:cs="Calibri"/>
                                                    <w:sz w:val="2"/>
                                                    <w:szCs w:val="2"/>
                                                    <w:lang w:eastAsia="en-GB"/>
                                                  </w:rPr>
                                                  <w:t xml:space="preserve">​ </w:t>
                                                </w:r>
                                              </w:p>
                                              <w:p w:rsidR="00F44E9D" w:rsidRPr="00F44E9D" w:rsidRDefault="00F44E9D" w:rsidP="00F44E9D">
                                                <w:pPr>
                                                  <w:spacing w:after="0" w:line="240" w:lineRule="auto"/>
                                                  <w:rPr>
                                                    <w:rFonts w:ascii="Calibri" w:eastAsia="Times New Roman" w:hAnsi="Calibri" w:cs="Calibri"/>
                                                    <w:sz w:val="2"/>
                                                    <w:szCs w:val="2"/>
                                                    <w:lang w:eastAsia="en-GB"/>
                                                  </w:rPr>
                                                </w:pPr>
                                                <w:r w:rsidRPr="00F44E9D">
                                                  <w:rPr>
                                                    <w:rFonts w:ascii="Calibri" w:eastAsia="Times New Roman" w:hAnsi="Calibri" w:cs="Calibri"/>
                                                    <w:sz w:val="2"/>
                                                    <w:szCs w:val="2"/>
                                                    <w:lang w:eastAsia="en-GB"/>
                                                  </w:rPr>
                                                  <w:t> </w:t>
                                                </w: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F44E9D" w:rsidRPr="00F44E9D" w:rsidRDefault="00F44E9D" w:rsidP="00F44E9D">
            <w:pPr>
              <w:spacing w:after="0" w:line="240" w:lineRule="auto"/>
              <w:jc w:val="center"/>
              <w:rPr>
                <w:rFonts w:ascii="Times New Roman" w:eastAsia="Times New Roman" w:hAnsi="Times New Roman" w:cs="Times New Roman"/>
                <w:sz w:val="24"/>
                <w:szCs w:val="24"/>
                <w:lang w:eastAsia="en-GB"/>
              </w:rPr>
            </w:pPr>
          </w:p>
        </w:tc>
      </w:tr>
    </w:tbl>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2AD9"/>
    <w:multiLevelType w:val="multilevel"/>
    <w:tmpl w:val="161A2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90F4C"/>
    <w:multiLevelType w:val="multilevel"/>
    <w:tmpl w:val="F63AA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9D"/>
    <w:rsid w:val="007067DF"/>
    <w:rsid w:val="00F4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AD82F-78B3-4D77-A89B-F91FDE90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E9D"/>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paragraph" w:styleId="Heading2">
    <w:name w:val="heading 2"/>
    <w:basedOn w:val="Normal"/>
    <w:link w:val="Heading2Char"/>
    <w:uiPriority w:val="9"/>
    <w:qFormat/>
    <w:rsid w:val="00F44E9D"/>
    <w:pPr>
      <w:spacing w:before="100" w:beforeAutospacing="1" w:after="100" w:afterAutospacing="1" w:line="240" w:lineRule="auto"/>
      <w:outlineLvl w:val="1"/>
    </w:pPr>
    <w:rPr>
      <w:rFonts w:ascii="Calibri" w:eastAsia="Times New Roman"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E9D"/>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rsid w:val="00F44E9D"/>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F44E9D"/>
    <w:rPr>
      <w:color w:val="0000FF"/>
      <w:u w:val="single"/>
    </w:rPr>
  </w:style>
  <w:style w:type="paragraph" w:styleId="NormalWeb">
    <w:name w:val="Normal (Web)"/>
    <w:basedOn w:val="Normal"/>
    <w:uiPriority w:val="99"/>
    <w:semiHidden/>
    <w:unhideWhenUsed/>
    <w:rsid w:val="00F44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4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9860">
      <w:bodyDiv w:val="1"/>
      <w:marLeft w:val="0"/>
      <w:marRight w:val="0"/>
      <w:marTop w:val="0"/>
      <w:marBottom w:val="0"/>
      <w:divBdr>
        <w:top w:val="none" w:sz="0" w:space="0" w:color="auto"/>
        <w:left w:val="none" w:sz="0" w:space="0" w:color="auto"/>
        <w:bottom w:val="none" w:sz="0" w:space="0" w:color="auto"/>
        <w:right w:val="none" w:sz="0" w:space="0" w:color="auto"/>
      </w:divBdr>
      <w:divsChild>
        <w:div w:id="640158789">
          <w:marLeft w:val="0"/>
          <w:marRight w:val="0"/>
          <w:marTop w:val="0"/>
          <w:marBottom w:val="0"/>
          <w:divBdr>
            <w:top w:val="none" w:sz="0" w:space="0" w:color="auto"/>
            <w:left w:val="none" w:sz="0" w:space="0" w:color="auto"/>
            <w:bottom w:val="none" w:sz="0" w:space="0" w:color="auto"/>
            <w:right w:val="none" w:sz="0" w:space="0" w:color="auto"/>
          </w:divBdr>
          <w:divsChild>
            <w:div w:id="23216608">
              <w:marLeft w:val="0"/>
              <w:marRight w:val="0"/>
              <w:marTop w:val="0"/>
              <w:marBottom w:val="0"/>
              <w:divBdr>
                <w:top w:val="none" w:sz="0" w:space="0" w:color="auto"/>
                <w:left w:val="none" w:sz="0" w:space="0" w:color="auto"/>
                <w:bottom w:val="none" w:sz="0" w:space="0" w:color="auto"/>
                <w:right w:val="none" w:sz="0" w:space="0" w:color="auto"/>
              </w:divBdr>
              <w:divsChild>
                <w:div w:id="365300055">
                  <w:marLeft w:val="0"/>
                  <w:marRight w:val="0"/>
                  <w:marTop w:val="0"/>
                  <w:marBottom w:val="0"/>
                  <w:divBdr>
                    <w:top w:val="none" w:sz="0" w:space="0" w:color="auto"/>
                    <w:left w:val="none" w:sz="0" w:space="0" w:color="auto"/>
                    <w:bottom w:val="none" w:sz="0" w:space="0" w:color="auto"/>
                    <w:right w:val="none" w:sz="0" w:space="0" w:color="auto"/>
                  </w:divBdr>
                </w:div>
                <w:div w:id="393553011">
                  <w:marLeft w:val="0"/>
                  <w:marRight w:val="0"/>
                  <w:marTop w:val="0"/>
                  <w:marBottom w:val="150"/>
                  <w:divBdr>
                    <w:top w:val="none" w:sz="0" w:space="0" w:color="auto"/>
                    <w:left w:val="none" w:sz="0" w:space="0" w:color="auto"/>
                    <w:bottom w:val="none" w:sz="0" w:space="0" w:color="auto"/>
                    <w:right w:val="none" w:sz="0" w:space="0" w:color="auto"/>
                  </w:divBdr>
                </w:div>
                <w:div w:id="1388410085">
                  <w:marLeft w:val="0"/>
                  <w:marRight w:val="0"/>
                  <w:marTop w:val="0"/>
                  <w:marBottom w:val="150"/>
                  <w:divBdr>
                    <w:top w:val="none" w:sz="0" w:space="0" w:color="auto"/>
                    <w:left w:val="none" w:sz="0" w:space="0" w:color="auto"/>
                    <w:bottom w:val="none" w:sz="0" w:space="0" w:color="auto"/>
                    <w:right w:val="none" w:sz="0" w:space="0" w:color="auto"/>
                  </w:divBdr>
                </w:div>
                <w:div w:id="584385792">
                  <w:marLeft w:val="0"/>
                  <w:marRight w:val="0"/>
                  <w:marTop w:val="0"/>
                  <w:marBottom w:val="150"/>
                  <w:divBdr>
                    <w:top w:val="none" w:sz="0" w:space="0" w:color="auto"/>
                    <w:left w:val="none" w:sz="0" w:space="0" w:color="auto"/>
                    <w:bottom w:val="none" w:sz="0" w:space="0" w:color="auto"/>
                    <w:right w:val="none" w:sz="0" w:space="0" w:color="auto"/>
                  </w:divBdr>
                </w:div>
                <w:div w:id="1718775449">
                  <w:marLeft w:val="0"/>
                  <w:marRight w:val="0"/>
                  <w:marTop w:val="0"/>
                  <w:marBottom w:val="150"/>
                  <w:divBdr>
                    <w:top w:val="none" w:sz="0" w:space="0" w:color="auto"/>
                    <w:left w:val="none" w:sz="0" w:space="0" w:color="auto"/>
                    <w:bottom w:val="none" w:sz="0" w:space="0" w:color="auto"/>
                    <w:right w:val="none" w:sz="0" w:space="0" w:color="auto"/>
                  </w:divBdr>
                </w:div>
                <w:div w:id="615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oxfords.senderservices.net/c/eJx1UNtqhDAQ_Rrz1jBONOpDHuwuS_9iiWbUsJqUJMp-fuO2UCgUBuZ2zhnOGDVSi5LRpu16t0YViCg6WefMFjWNWHUDtOUgjGiNhEHQpCU2FQxQTYataknpMxaiL_CWY_Qu7mvSyeaC--fkg4mLDcRnf_D98QvhyebmGzHscdaJ4h-BD78RswoBARrsShAN1LzkUt7e--5SS-zraw-XooKfSzySMxQihcOOFLmjxIJafXA6JjrIRe86zPj59MtHv7GkXt7fXq7Zybduvhufh-78xv_KefkF4JRpyA" TargetMode="External"/><Relationship Id="rId13" Type="http://schemas.openxmlformats.org/officeDocument/2006/relationships/hyperlink" Target="http://email.oxfords.senderservices.net/c/eJx1kEGOwyAMRU8TdiBCEkIWLNKOeo2KgEnRpFABIXP8kkpdjmTJ_rafpW8jNQjGETyV2-7OyIYx1k18qBk9ZLfwRVjRit6AtnbRFESvYayqFWA7tMlHzq_UdHPDbjWO4yBrKGT_rWLdnVFeQy11iMGr4uKesA7FGdxOOCkLEeeoCmz4u4xtiPilUgK_QkzISUYZpSObWtqNdCAt4fx2mafrwNk8_Mz02vQ0_FXMJFIpUymIxWlIxENGUW4hepUyFPAp-InV_fX0S3R4oiw_3vHHNTp559e7CbXpz2_8f7kO3-LUaZ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mail.oxfords.senderservices.net/c/eJx1kE2OwyAMRk8Tdo7ASWhZsEg76jUqGrsNmhQioJnO7Yd0P5IlS88_-vTITnxELfjp_HL1ZBtE7IweahezPfbdAW_9XalhMHc8ktMsJZHB7iY7R2KxcylrbrqxwUutMvMUw8Ypu-JjaKf4rNT5BGtcltfOgN9rzK_EsPjwzQQlwuwfMyeY4uYJlIHJZc7gAgGxK3OGwD-Qy4t-QfVKoxTeokQpD2iU7A5yaFWr9eU0mvOgcRy-Rnluehnf95got5kD1UycNj9xbgMXkewSU3C58MYhx2Cw7j92DXtoUexHCXxkiP3eh8eVYoVhl_T_5zr8A4hrb_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mail.oxfords.senderservices.net/c/eJx1j0FqxDAMRU8T72oUZazYCy_SKbnGkMRKxjRjF9uT9vh1hm4Lgg_60oPn7MIaSfBj8vvNO9sgYmdI1RR3O6uWkIidW2ejV541EOgOLnqhXrUgdnsv5avphgbHOoG_s4w_a0wu331iucVDPj9rM-XMpaY2RCd9nJ95mwojIAhvz4AeTQtdD0q2kmh8H8xVEQ7qY4Brc4E_rswcHKfM6fALZxm4iGT3mMKUCx8ccgwG6_12OsklPkSxL7-3l5k4_33Ybi7WZTiN_yfX8hdZo1tp" TargetMode="External"/><Relationship Id="rId11" Type="http://schemas.openxmlformats.org/officeDocument/2006/relationships/hyperlink" Target="http://email.oxfords.senderservices.net/c/eJx1UNtqhDAQ_Rrz1jBONOpDHuwuS_9iiWbUsJqUJMp-fuO2UCgUBuZ2zhnOGDVSi5LRpu16t0YViCg6WefMFjWNWHUDtOUgjGiNhEHQpCU2FQxQTYataknpMxaiL_CWY_Qu7mvSyeaC--fkg4mLDcRnf_D98QvhyebmGzHscdaJ4h-BD78RswoBARrsShAN1LzkUt7e--5SS-zraw-XooKfSzySMxQihcOOFLmjxIJafXA6JjrIRe86zPj59MtHv7GkXt7fXq7Zybduvhufh-78xv_KefkF4JRpyA" TargetMode="External"/><Relationship Id="rId5" Type="http://schemas.openxmlformats.org/officeDocument/2006/relationships/image" Target="media/image1.jpeg"/><Relationship Id="rId15" Type="http://schemas.openxmlformats.org/officeDocument/2006/relationships/hyperlink" Target="http://email.oxfords.senderservices.net/c/eJx1UNFuwyAM_JrwBiKkoeWBh6xTf6OiYBI0AhEm2fr3o9VeJ1my5bPvdOe0hYuQBFYT4j043QkhBiXH1smipfHSKW6VAe-l5b1XF-7N4OVJGuEdiXqpdeuGqRO3Vgm-keUfn4vDJRRgcz7Y_tUQm_dkQ0QaTRsWuu2PGCzFvRzwpDnRCuuWiylPSh870tlUoFvJW0YTsRGQoAUXnJ-F6vlw5iPrmZS3j0ldRymm8XPi1-7E_8QZQnJQEMoRLCBLUEnRMZdksMIBCXNSot3PL-PM5pVU_Q6Bvu2T139I893ltkyvWP5nbuAvAdFtA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mail.oxfords.senderservices.net/c/eJx1UNtqhDAQ_Rrz1jBONOpDHuwuS_9iiWbUsJqUJMp-fuO2UCgUBuZ2zhnOGDVSi5LRpu16t0YViCg6WefMFjWNWHUDtOUgjGiNhEHQpCU2FQxQTYataknpMxaiL_CWY_Qu7mvSyeaC--fkg4mLDcRnf_D98QvhyebmGzHscdaJ4h-BD78RswoBARrsShAN1LzkUt7e--5SS-zraw-XooKfSzySMxQihcOOFLmjxIJafXA6JjrIRe86zPj59MtHv7GkXt7fXq7Zybduvhufh-78xv_KefkF4JRp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2020-07-29T15:27:00Z</dcterms:created>
  <dcterms:modified xsi:type="dcterms:W3CDTF">2020-07-29T15:28:00Z</dcterms:modified>
</cp:coreProperties>
</file>